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047B" w:rsidR="00B13FE9" w:rsidP="00A5047B" w:rsidRDefault="00A5047B" w14:paraId="37C47278" w14:textId="18F67AAB">
      <w:pPr>
        <w:spacing w:line="276" w:lineRule="auto"/>
        <w:rPr>
          <w:rFonts w:ascii="Avenir Next LT Pro" w:hAnsi="Avenir Next LT Pro"/>
          <w:b w:val="1"/>
          <w:bCs w:val="1"/>
          <w:sz w:val="22"/>
          <w:szCs w:val="22"/>
        </w:rPr>
      </w:pPr>
      <w:r w:rsidRPr="00A5047B" w:rsidR="794D4436">
        <w:rPr>
          <w:rFonts w:ascii="Avenir Next LT Pro" w:hAnsi="Avenir Next LT Pro"/>
          <w:b w:val="1"/>
          <w:bCs w:val="1"/>
          <w:sz w:val="22"/>
          <w:szCs w:val="22"/>
        </w:rPr>
        <w:t xml:space="preserve">CUSP </w:t>
      </w:r>
      <w:r w:rsidR="13722781">
        <w:rPr>
          <w:rStyle w:val="normaltextrun"/>
          <w:rFonts w:ascii="Avenir Next LT Pro" w:hAnsi="Avenir Next LT Pro"/>
          <w:b w:val="1"/>
          <w:bCs w:val="1"/>
          <w:color w:val="000000"/>
          <w:sz w:val="22"/>
          <w:szCs w:val="22"/>
          <w:shd w:val="clear" w:color="auto" w:fill="FFFFFF"/>
        </w:rPr>
        <w:t>Geography</w:t>
      </w:r>
    </w:p>
    <w:p w:rsidR="001D4E99" w:rsidP="00A5047B" w:rsidRDefault="00A5047B" w14:paraId="5763E8B3" w14:textId="5AD0BAD4">
      <w:pPr>
        <w:spacing w:line="276" w:lineRule="auto"/>
        <w:rPr>
          <w:rFonts w:ascii="Avenir Next LT Pro" w:hAnsi="Avenir Next LT Pro" w:cs="Arial"/>
          <w:sz w:val="22"/>
          <w:szCs w:val="22"/>
        </w:rPr>
      </w:pPr>
      <w:r w:rsidRPr="65F2A5AA" w:rsidR="794D4436">
        <w:rPr>
          <w:rFonts w:ascii="Avenir Next LT Pro" w:hAnsi="Avenir Next LT Pro"/>
          <w:b w:val="1"/>
          <w:bCs w:val="1"/>
          <w:sz w:val="22"/>
          <w:szCs w:val="22"/>
        </w:rPr>
        <w:t>Curriculum context:</w:t>
      </w:r>
      <w:r w:rsidRPr="65F2A5AA" w:rsidR="794D4436">
        <w:rPr>
          <w:rFonts w:ascii="Avenir Next LT Pro" w:hAnsi="Avenir Next LT Pro"/>
          <w:sz w:val="22"/>
          <w:szCs w:val="22"/>
        </w:rPr>
        <w:t xml:space="preserve"> </w:t>
      </w:r>
      <w:r w:rsidRPr="65F2A5AA" w:rsidR="794D4436">
        <w:rPr>
          <w:rFonts w:ascii="Avenir Next LT Pro" w:hAnsi="Avenir Next LT Pro"/>
          <w:i w:val="1"/>
          <w:iCs w:val="1"/>
          <w:sz w:val="22"/>
          <w:szCs w:val="22"/>
          <w:highlight w:val="yellow"/>
        </w:rPr>
        <w:t xml:space="preserve">(School adds own brief curriculum statement which reflects the school context) </w:t>
      </w:r>
      <w:r w:rsidRPr="65F2A5AA" w:rsidR="794D4436">
        <w:rPr>
          <w:rFonts w:ascii="Arial" w:hAnsi="Arial" w:cs="Arial"/>
          <w:i w:val="1"/>
          <w:iCs w:val="1"/>
          <w:sz w:val="22"/>
          <w:szCs w:val="22"/>
          <w:highlight w:val="yellow"/>
        </w:rPr>
        <w:t>​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809"/>
        <w:gridCol w:w="2735"/>
        <w:gridCol w:w="2735"/>
        <w:gridCol w:w="2735"/>
      </w:tblGrid>
      <w:tr w:rsidR="65F2A5AA" w:rsidTr="65F2A5AA" w14:paraId="77A75D3A">
        <w:trPr>
          <w:trHeight w:val="405"/>
        </w:trPr>
        <w:tc>
          <w:tcPr>
            <w:tcW w:w="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2A18D13C" w14:textId="0FFF58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0538ECC8" w14:textId="7CB2FCB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Autumn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33CB9FAC" w14:textId="20B3AEB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Spring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4F0621E6" w14:textId="1B34429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Summer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</w:tr>
      <w:tr w:rsidR="65F2A5AA" w:rsidTr="65F2A5AA" w14:paraId="3E2C9DD8">
        <w:trPr>
          <w:trHeight w:val="1290"/>
        </w:trPr>
        <w:tc>
          <w:tcPr>
            <w:tcW w:w="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21C7C588" w14:textId="44E27D5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Year 1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16113A9F" w14:textId="6977785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Continents </w:t>
            </w:r>
          </w:p>
          <w:p w:rsidR="65F2A5AA" w:rsidP="65F2A5AA" w:rsidRDefault="65F2A5AA" w14:paraId="50C58B71" w14:textId="0F42299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Oceans </w:t>
            </w:r>
          </w:p>
          <w:p w:rsidR="65F2A5AA" w:rsidP="65F2A5AA" w:rsidRDefault="65F2A5AA" w14:paraId="731B8421" w14:textId="6A65210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Countries of UK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49A8AF27" w14:textId="5920A62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Capital cities of UK </w:t>
            </w:r>
          </w:p>
          <w:p w:rsidR="65F2A5AA" w:rsidP="65F2A5AA" w:rsidRDefault="65F2A5AA" w14:paraId="6C488441" w14:textId="17C4D0F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Seas around UK </w:t>
            </w:r>
          </w:p>
          <w:p w:rsidR="65F2A5AA" w:rsidP="65F2A5AA" w:rsidRDefault="65F2A5AA" w14:paraId="5BFC72D7" w14:textId="572D67B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="65F2A5AA" w:rsidP="65F2A5AA" w:rsidRDefault="65F2A5AA" w14:paraId="585CEDA9" w14:textId="138E60B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Hot and cold places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6BCFF900" w14:textId="5319611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Hot and cold places </w:t>
            </w:r>
          </w:p>
          <w:p w:rsidR="65F2A5AA" w:rsidP="65F2A5AA" w:rsidRDefault="65F2A5AA" w14:paraId="2883862B" w14:textId="204B1E8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="65F2A5AA" w:rsidP="65F2A5AA" w:rsidRDefault="65F2A5AA" w14:paraId="63EF5AA9" w14:textId="6927ED0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Mapping and fieldwork </w:t>
            </w:r>
          </w:p>
        </w:tc>
      </w:tr>
      <w:tr w:rsidR="65F2A5AA" w:rsidTr="65F2A5AA" w14:paraId="6A30BD47">
        <w:trPr>
          <w:trHeight w:val="1290"/>
        </w:trPr>
        <w:tc>
          <w:tcPr>
            <w:tcW w:w="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54F211EE" w14:textId="382F592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Year 2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7A391892" w14:textId="606D882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Human and Physical features –  </w:t>
            </w:r>
          </w:p>
          <w:p w:rsidR="65F2A5AA" w:rsidP="65F2A5AA" w:rsidRDefault="65F2A5AA" w14:paraId="5D35E376" w14:textId="66EAE28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Local Area Study </w:t>
            </w:r>
          </w:p>
          <w:p w:rsidR="65F2A5AA" w:rsidP="65F2A5AA" w:rsidRDefault="65F2A5AA" w14:paraId="55118946" w14:textId="73A0E41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="65F2A5AA" w:rsidP="65F2A5AA" w:rsidRDefault="65F2A5AA" w14:paraId="2C796E53" w14:textId="2971E0D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Compare a small part of the UK to a non-European location – London and Nairobi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1F1ADDEE" w14:textId="520DBD2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Compare a small part of the UK to a non-European location – London and Nairobi </w:t>
            </w:r>
          </w:p>
          <w:p w:rsidR="65F2A5AA" w:rsidP="65F2A5AA" w:rsidRDefault="65F2A5AA" w14:paraId="36581CBC" w14:textId="1C68DF5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="65F2A5AA" w:rsidP="65F2A5AA" w:rsidRDefault="65F2A5AA" w14:paraId="1FF0B4C6" w14:textId="3CCF919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Fieldwork and map skills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48A5812E" w14:textId="0CCF914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Fieldwork and map skills </w:t>
            </w:r>
          </w:p>
          <w:p w:rsidR="65F2A5AA" w:rsidP="65F2A5AA" w:rsidRDefault="65F2A5AA" w14:paraId="3102F7FE" w14:textId="4687D80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="65F2A5AA" w:rsidP="65F2A5AA" w:rsidRDefault="65F2A5AA" w14:paraId="734F7AA5" w14:textId="3B68418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Compare a different non-European location to our locality - Amazon Rainforest </w:t>
            </w:r>
          </w:p>
        </w:tc>
      </w:tr>
      <w:tr w:rsidR="65F2A5AA" w:rsidTr="65F2A5AA" w14:paraId="05DB94A4">
        <w:trPr>
          <w:trHeight w:val="1290"/>
        </w:trPr>
        <w:tc>
          <w:tcPr>
            <w:tcW w:w="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569275AE" w14:textId="189AD0C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Year 3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24C56396" w14:textId="5D46388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Fieldwork – human and physical features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50B18744" w14:textId="2C8C7E3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UK Study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3143CE0E" w14:textId="2F895EEF">
            <w:pPr>
              <w:spacing w:after="0" w:line="240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Revisit human and physical features 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>
              <w:br/>
            </w:r>
          </w:p>
          <w:p w:rsidR="65F2A5AA" w:rsidP="65F2A5AA" w:rsidRDefault="65F2A5AA" w14:paraId="3C033D52" w14:textId="048BC56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="65F2A5AA" w:rsidP="65F2A5AA" w:rsidRDefault="65F2A5AA" w14:paraId="52090AD7" w14:textId="40EB977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OS Maps and Scale </w:t>
            </w:r>
          </w:p>
        </w:tc>
      </w:tr>
      <w:tr w:rsidR="65F2A5AA" w:rsidTr="65F2A5AA" w14:paraId="0E6B2FC3">
        <w:trPr>
          <w:trHeight w:val="1290"/>
        </w:trPr>
        <w:tc>
          <w:tcPr>
            <w:tcW w:w="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2C4CFFB1" w14:textId="4AD8FEC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Year 4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57C11C00" w14:textId="71E5D3D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Rivers </w:t>
            </w:r>
          </w:p>
          <w:p w:rsidR="65F2A5AA" w:rsidP="65F2A5AA" w:rsidRDefault="65F2A5AA" w14:paraId="7C24F858" w14:textId="3F0B1D9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="65F2A5AA" w:rsidP="65F2A5AA" w:rsidRDefault="65F2A5AA" w14:paraId="2953E7D0" w14:textId="1261A24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Latitude and longitude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545917D7" w14:textId="7CB2769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Latitude and longitude </w:t>
            </w:r>
          </w:p>
          <w:p w:rsidR="65F2A5AA" w:rsidP="65F2A5AA" w:rsidRDefault="65F2A5AA" w14:paraId="5108A433" w14:textId="7BF0528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="65F2A5AA" w:rsidP="65F2A5AA" w:rsidRDefault="65F2A5AA" w14:paraId="3F21A914" w14:textId="1390EAC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Water cycle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48BFB6E0" w14:textId="5731534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Rivers revisited </w:t>
            </w:r>
          </w:p>
          <w:p w:rsidR="65F2A5AA" w:rsidP="65F2A5AA" w:rsidRDefault="65F2A5AA" w14:paraId="0E805948" w14:textId="31A692EE">
            <w:pPr>
              <w:spacing w:after="0" w:line="240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p w:rsidR="65F2A5AA" w:rsidP="65F2A5AA" w:rsidRDefault="65F2A5AA" w14:paraId="43C915F3" w14:textId="33943FC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="65F2A5AA" w:rsidP="65F2A5AA" w:rsidRDefault="65F2A5AA" w14:paraId="3B6C9535" w14:textId="7EFFB9B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Map skills – environmental regions </w:t>
            </w:r>
          </w:p>
        </w:tc>
      </w:tr>
      <w:tr w:rsidR="65F2A5AA" w:rsidTr="65F2A5AA" w14:paraId="3EE5FA6B">
        <w:trPr>
          <w:trHeight w:val="1290"/>
        </w:trPr>
        <w:tc>
          <w:tcPr>
            <w:tcW w:w="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7198FF42" w14:textId="0921AA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Year 5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6D4A5B6E" w14:textId="1D19D83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World countries – biomes and environmental regions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06877593" w14:textId="39CC306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 and 6 figure grid references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0974C791" w14:textId="7D8E480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OS Maps and fieldwork </w:t>
            </w:r>
          </w:p>
        </w:tc>
      </w:tr>
      <w:tr w:rsidR="65F2A5AA" w:rsidTr="65F2A5AA" w14:paraId="49427FF4">
        <w:trPr>
          <w:trHeight w:val="1290"/>
        </w:trPr>
        <w:tc>
          <w:tcPr>
            <w:tcW w:w="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2DDAFA8A" w14:textId="7B8F012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Year 6</w:t>
            </w: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34B4BE30" w14:textId="0935225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Physical processes – earthquakes, mountains and volcanoes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34A4830C" w14:textId="4630D43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Settlements </w:t>
            </w:r>
          </w:p>
          <w:p w:rsidR="65F2A5AA" w:rsidP="65F2A5AA" w:rsidRDefault="65F2A5AA" w14:paraId="5F19B4D8" w14:textId="7502885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="65F2A5AA" w:rsidP="65F2A5AA" w:rsidRDefault="65F2A5AA" w14:paraId="21B01B8B" w14:textId="76A9D94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UK, Europe and North America  </w:t>
            </w:r>
          </w:p>
          <w:p w:rsidR="65F2A5AA" w:rsidP="65F2A5AA" w:rsidRDefault="65F2A5AA" w14:paraId="66E7FBD7" w14:textId="1894CBA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comparison study </w:t>
            </w:r>
          </w:p>
        </w:tc>
        <w:tc>
          <w:tcPr>
            <w:tcW w:w="2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65F2A5AA" w:rsidP="65F2A5AA" w:rsidRDefault="65F2A5AA" w14:paraId="1978E647" w14:textId="2CB1B28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UK, Europe and North America  </w:t>
            </w:r>
          </w:p>
          <w:p w:rsidR="65F2A5AA" w:rsidP="65F2A5AA" w:rsidRDefault="65F2A5AA" w14:paraId="5A22AF35" w14:textId="55C91A5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comparison study </w:t>
            </w:r>
          </w:p>
          <w:p w:rsidR="65F2A5AA" w:rsidP="65F2A5AA" w:rsidRDefault="65F2A5AA" w14:paraId="09D1BC69" w14:textId="224508E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="65F2A5AA" w:rsidP="65F2A5AA" w:rsidRDefault="65F2A5AA" w14:paraId="71617560" w14:textId="1DAEDAD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F2A5AA" w:rsidR="65F2A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OS Maps and fieldwork (orienteering) </w:t>
            </w:r>
          </w:p>
        </w:tc>
      </w:tr>
    </w:tbl>
    <w:p w:rsidR="65F2A5AA" w:rsidP="65F2A5AA" w:rsidRDefault="65F2A5AA" w14:paraId="2919A7C5" w14:textId="77C7E637">
      <w:pPr>
        <w:pStyle w:val="Normal"/>
        <w:spacing w:line="276" w:lineRule="auto"/>
        <w:rPr>
          <w:rStyle w:val="normaltextrun"/>
          <w:rFonts w:ascii="Avenir Next LT Pro" w:hAnsi="Avenir Next LT Pro"/>
          <w:color w:val="000000" w:themeColor="text1" w:themeTint="FF" w:themeShade="FF"/>
          <w:sz w:val="22"/>
          <w:szCs w:val="22"/>
        </w:rPr>
      </w:pPr>
    </w:p>
    <w:p w:rsidR="00BA68B5" w:rsidP="00A5047B" w:rsidRDefault="00BA68B5" w14:paraId="4255EB90" w14:textId="4B7403BE">
      <w:pPr>
        <w:spacing w:line="276" w:lineRule="auto"/>
        <w:rPr>
          <w:rStyle w:val="eop"/>
          <w:rFonts w:ascii="Avenir Next LT Pro" w:hAnsi="Avenir Next LT Pro"/>
          <w:color w:val="000000"/>
          <w:sz w:val="22"/>
          <w:szCs w:val="22"/>
          <w:shd w:val="clear" w:color="auto" w:fill="FFFFFF"/>
        </w:rPr>
      </w:pPr>
      <w:r w:rsidR="516C8E65">
        <w:rPr>
          <w:rStyle w:val="normaltextrun"/>
          <w:rFonts w:ascii="Avenir Next LT Pro" w:hAnsi="Avenir Next LT Pro"/>
          <w:color w:val="000000"/>
          <w:sz w:val="22"/>
          <w:szCs w:val="22"/>
          <w:shd w:val="clear" w:color="auto" w:fill="FFFFFF"/>
        </w:rPr>
        <w:t>I</w:t>
      </w:r>
      <w:r w:rsidR="5EC54B99">
        <w:rPr>
          <w:rStyle w:val="normaltextrun"/>
          <w:rFonts w:ascii="Avenir Next LT Pro" w:hAnsi="Avenir Next LT Pro"/>
          <w:color w:val="000000"/>
          <w:sz w:val="22"/>
          <w:szCs w:val="22"/>
          <w:shd w:val="clear" w:color="auto" w:fill="FFFFFF"/>
        </w:rPr>
        <w:t>f</w:t>
      </w:r>
      <w:r w:rsidR="5EC54B99">
        <w:rPr>
          <w:rStyle w:val="normaltextrun"/>
          <w:rFonts w:ascii="Avenir Next LT Pro" w:hAnsi="Avenir Next LT Pro"/>
          <w:color w:val="000000"/>
          <w:sz w:val="22"/>
          <w:szCs w:val="22"/>
          <w:shd w:val="clear" w:color="auto" w:fill="FFFFFF"/>
        </w:rPr>
        <w:t xml:space="preserve"> you would like further information about the progression of skills in other areas of our art curriculum, please contact the </w:t>
      </w:r>
      <w:r w:rsidR="09DC091D">
        <w:rPr>
          <w:rStyle w:val="normaltextrun"/>
          <w:rFonts w:ascii="Avenir Next LT Pro" w:hAnsi="Avenir Next LT Pro"/>
          <w:color w:val="000000"/>
          <w:sz w:val="22"/>
          <w:szCs w:val="22"/>
          <w:shd w:val="clear" w:color="auto" w:fill="FFFFFF"/>
        </w:rPr>
        <w:t xml:space="preserve">Geography </w:t>
      </w:r>
      <w:r w:rsidR="5EC54B99">
        <w:rPr>
          <w:rStyle w:val="normaltextrun"/>
          <w:rFonts w:ascii="Avenir Next LT Pro" w:hAnsi="Avenir Next LT Pro"/>
          <w:color w:val="000000"/>
          <w:sz w:val="22"/>
          <w:szCs w:val="22"/>
          <w:shd w:val="clear" w:color="auto" w:fill="FFFFFF"/>
        </w:rPr>
        <w:t>Subject Leader.</w:t>
      </w:r>
      <w:r w:rsidR="5EC54B99">
        <w:rPr>
          <w:rStyle w:val="eop"/>
          <w:rFonts w:ascii="Avenir Next LT Pro" w:hAnsi="Avenir Next LT Pro"/>
          <w:color w:val="000000"/>
          <w:sz w:val="22"/>
          <w:szCs w:val="22"/>
          <w:shd w:val="clear" w:color="auto" w:fill="FFFFFF"/>
        </w:rPr>
        <w:t> </w:t>
      </w:r>
    </w:p>
    <w:p w:rsidR="00C869F8" w:rsidP="65F2A5AA" w:rsidRDefault="00C869F8" w14:paraId="510DBC2F" w14:textId="320D047B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venir Next LT Pro" w:hAnsi="Avenir Next LT Pro" w:eastAsia="" w:eastAsiaTheme="majorEastAsia"/>
          <w:i w:val="1"/>
          <w:iCs w:val="1"/>
          <w:color w:val="000000"/>
          <w:sz w:val="22"/>
          <w:szCs w:val="22"/>
          <w:highlight w:val="yellow"/>
        </w:rPr>
      </w:pPr>
      <w:r w:rsidRPr="65F2A5AA" w:rsidR="5F3BA5E6">
        <w:rPr>
          <w:rStyle w:val="normaltextrun"/>
          <w:rFonts w:ascii="Avenir Next LT Pro" w:hAnsi="Avenir Next LT Pro"/>
          <w:i w:val="1"/>
          <w:iCs w:val="1"/>
          <w:color w:val="000000" w:themeColor="text1" w:themeTint="FF" w:themeShade="FF"/>
          <w:sz w:val="22"/>
          <w:szCs w:val="22"/>
          <w:highlight w:val="yellow"/>
        </w:rPr>
        <w:t xml:space="preserve">Insert </w:t>
      </w:r>
      <w:r w:rsidRPr="65F2A5AA" w:rsidR="5F3BA5E6">
        <w:rPr>
          <w:rStyle w:val="normaltextrun"/>
          <w:rFonts w:ascii="Avenir Next LT Pro" w:hAnsi="Avenir Next LT Pro"/>
          <w:i w:val="1"/>
          <w:iCs w:val="1"/>
          <w:color w:val="000000" w:themeColor="text1" w:themeTint="FF" w:themeShade="FF"/>
          <w:sz w:val="22"/>
          <w:szCs w:val="22"/>
          <w:highlight w:val="yellow"/>
        </w:rPr>
        <w:t xml:space="preserve">Image </w:t>
      </w:r>
      <w:r w:rsidRPr="65F2A5AA" w:rsidR="6FD327C1">
        <w:rPr>
          <w:rStyle w:val="normaltextrun"/>
          <w:rFonts w:ascii="Avenir Next LT Pro" w:hAnsi="Avenir Next LT Pro"/>
          <w:i w:val="1"/>
          <w:iCs w:val="1"/>
          <w:color w:val="000000" w:themeColor="text1" w:themeTint="FF" w:themeShade="FF"/>
          <w:sz w:val="22"/>
          <w:szCs w:val="22"/>
          <w:highlight w:val="yellow"/>
        </w:rPr>
        <w:t>A</w:t>
      </w:r>
      <w:r w:rsidRPr="65F2A5AA" w:rsidR="5F3BA5E6">
        <w:rPr>
          <w:rStyle w:val="normaltextrun"/>
          <w:rFonts w:ascii="Avenir Next LT Pro" w:hAnsi="Avenir Next LT Pro"/>
          <w:i w:val="1"/>
          <w:iCs w:val="1"/>
          <w:color w:val="000000" w:themeColor="text1" w:themeTint="FF" w:themeShade="FF"/>
          <w:sz w:val="22"/>
          <w:szCs w:val="22"/>
          <w:highlight w:val="yellow"/>
        </w:rPr>
        <w:t xml:space="preserve"> </w:t>
      </w:r>
      <w:r w:rsidRPr="65F2A5AA" w:rsidR="5F3BA5E6">
        <w:rPr>
          <w:rStyle w:val="normaltextrun"/>
          <w:rFonts w:ascii="Avenir Next LT Pro" w:hAnsi="Avenir Next LT Pro"/>
          <w:i w:val="1"/>
          <w:iCs w:val="1"/>
          <w:color w:val="000000" w:themeColor="text1" w:themeTint="FF" w:themeShade="FF"/>
          <w:sz w:val="22"/>
          <w:szCs w:val="22"/>
          <w:highlight w:val="yellow"/>
        </w:rPr>
        <w:t xml:space="preserve">- </w:t>
      </w:r>
      <w:r w:rsidRPr="65F2A5AA" w:rsidR="5F3BA5E6">
        <w:rPr>
          <w:rStyle w:val="normaltextrun"/>
          <w:rFonts w:ascii="Avenir Next LT Pro" w:hAnsi="Avenir Next LT Pro" w:eastAsia="" w:eastAsiaTheme="majorEastAsia"/>
          <w:i w:val="1"/>
          <w:iCs w:val="1"/>
          <w:color w:val="000000" w:themeColor="text1" w:themeTint="FF" w:themeShade="FF"/>
          <w:sz w:val="22"/>
          <w:szCs w:val="22"/>
          <w:highlight w:val="yellow"/>
        </w:rPr>
        <w:t>CUSP </w:t>
      </w:r>
      <w:r w:rsidRPr="65F2A5AA" w:rsidR="1B745EC7">
        <w:rPr>
          <w:rStyle w:val="normaltextrun"/>
          <w:rFonts w:ascii="Avenir Next LT Pro" w:hAnsi="Avenir Next LT Pro" w:eastAsia="" w:eastAsiaTheme="majorEastAsia"/>
          <w:i w:val="1"/>
          <w:iCs w:val="1"/>
          <w:color w:val="000000" w:themeColor="text1" w:themeTint="FF" w:themeShade="FF"/>
          <w:sz w:val="22"/>
          <w:szCs w:val="22"/>
          <w:highlight w:val="yellow"/>
        </w:rPr>
        <w:t>Geography</w:t>
      </w:r>
      <w:r w:rsidRPr="65F2A5AA" w:rsidR="45B98A9D">
        <w:rPr>
          <w:rStyle w:val="normaltextrun"/>
          <w:rFonts w:ascii="Avenir Next LT Pro" w:hAnsi="Avenir Next LT Pro" w:eastAsia="" w:eastAsiaTheme="majorEastAsia"/>
          <w:i w:val="1"/>
          <w:iCs w:val="1"/>
          <w:color w:val="000000" w:themeColor="text1" w:themeTint="FF" w:themeShade="FF"/>
          <w:sz w:val="22"/>
          <w:szCs w:val="22"/>
          <w:highlight w:val="yellow"/>
        </w:rPr>
        <w:t xml:space="preserve"> Resources</w:t>
      </w:r>
    </w:p>
    <w:p w:rsidR="00C869F8" w:rsidP="00BA68B5" w:rsidRDefault="00C869F8" w14:paraId="7365B53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  <w:u w:val="single"/>
        </w:rPr>
      </w:pPr>
    </w:p>
    <w:p w:rsidRPr="00C869F8" w:rsidR="00BA68B5" w:rsidP="00BA68B5" w:rsidRDefault="00FB3C7C" w14:paraId="09694D86" w14:textId="16F94200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cs="Segoe UI" w:eastAsiaTheme="majorEastAsia"/>
          <w:color w:val="000000"/>
          <w:sz w:val="22"/>
          <w:szCs w:val="22"/>
          <w:u w:val="single"/>
        </w:rPr>
      </w:pPr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Teaching and learning:</w:t>
      </w:r>
      <w:r w:rsidRPr="00FB3C7C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 xml:space="preserve"> </w:t>
      </w:r>
      <w:r w:rsidR="00BA68B5"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  <w:shd w:val="clear" w:color="auto" w:fill="FFFFFF"/>
        </w:rPr>
        <w:t>We use the CUSP curriculum because … </w:t>
      </w:r>
      <w:r w:rsidRPr="00BA68B5" w:rsidR="00BA68B5">
        <w:rPr>
          <w:rStyle w:val="normaltextrun"/>
          <w:rFonts w:ascii="Avenir Next LT Pro" w:hAnsi="Avenir Next LT Pro" w:cs="Segoe UI" w:eastAsiaTheme="majorEastAsia"/>
          <w:i/>
          <w:iCs/>
          <w:color w:val="000000"/>
          <w:sz w:val="22"/>
          <w:szCs w:val="22"/>
          <w:highlight w:val="yellow"/>
          <w:shd w:val="clear" w:color="auto" w:fill="FFFFFF"/>
        </w:rPr>
        <w:t>(School inserts how the CUSP curriculum matches their vision).</w:t>
      </w:r>
      <w:r w:rsidRPr="00BA68B5" w:rsidR="00BA68B5">
        <w:rPr>
          <w:rStyle w:val="eop"/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  <w:t> </w:t>
      </w:r>
    </w:p>
    <w:p w:rsidR="00BA68B5" w:rsidP="65F2A5AA" w:rsidRDefault="00BA68B5" w14:paraId="1DCA78AD" w14:textId="4F634E3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w:rsidR="00BA68B5" w:rsidP="65F2A5AA" w:rsidRDefault="00BA68B5" w14:paraId="69909D6C" w14:textId="0131733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5F2A5AA" w:rsidR="5EC54B99">
        <w:rPr>
          <w:rStyle w:val="normaltextrun"/>
          <w:rFonts w:ascii="Avenir Next LT Pro" w:hAnsi="Avenir Next LT Pro" w:eastAsia="" w:cs="Segoe UI" w:eastAsiaTheme="majorEastAsia"/>
          <w:color w:val="000000"/>
          <w:sz w:val="22"/>
          <w:szCs w:val="22"/>
          <w:shd w:val="clear" w:color="auto" w:fill="FFFFFF"/>
        </w:rPr>
        <w:t>CUSP </w:t>
      </w:r>
      <w:r w:rsidRPr="65F2A5AA" w:rsidR="2D2B8078">
        <w:rPr>
          <w:rStyle w:val="normaltextrun"/>
          <w:rFonts w:ascii="Avenir Next LT Pro" w:hAnsi="Avenir Next LT Pro" w:eastAsia="" w:cs="Segoe UI" w:eastAsiaTheme="majorEastAsia"/>
          <w:color w:val="000000"/>
          <w:sz w:val="22"/>
          <w:szCs w:val="22"/>
          <w:shd w:val="clear" w:color="auto" w:fill="FFFFFF"/>
        </w:rPr>
        <w:t>Geography</w:t>
      </w:r>
      <w:r w:rsidRPr="65F2A5AA" w:rsidR="5EC54B99">
        <w:rPr>
          <w:rStyle w:val="normaltextrun"/>
          <w:rFonts w:ascii="Avenir Next LT Pro" w:hAnsi="Avenir Next LT Pro" w:eastAsia="" w:cs="Segoe UI" w:eastAsiaTheme="majorEastAsia"/>
          <w:color w:val="000000"/>
          <w:sz w:val="22"/>
          <w:szCs w:val="22"/>
          <w:shd w:val="clear" w:color="auto" w:fill="FFFFFF"/>
        </w:rPr>
        <w:t> resources </w:t>
      </w:r>
      <w:r w:rsidRPr="65F2A5AA" w:rsidR="5EC54B99">
        <w:rPr>
          <w:rStyle w:val="normaltextrun"/>
          <w:rFonts w:ascii="Avenir Next LT Pro" w:hAnsi="Avenir Next LT Pro" w:eastAsia="" w:cs="Segoe UI" w:eastAsiaTheme="majorEastAsia"/>
          <w:color w:val="000000"/>
          <w:sz w:val="22"/>
          <w:szCs w:val="22"/>
          <w:shd w:val="clear" w:color="auto" w:fill="FFFFFF"/>
        </w:rPr>
        <w:t>contain</w:t>
      </w:r>
      <w:r w:rsidRPr="65F2A5AA" w:rsidR="5EC54B99">
        <w:rPr>
          <w:rStyle w:val="normaltextrun"/>
          <w:rFonts w:ascii="Avenir Next LT Pro" w:hAnsi="Avenir Next LT Pro" w:eastAsia="" w:cs="Segoe UI" w:eastAsiaTheme="majorEastAsia"/>
          <w:color w:val="000000"/>
          <w:sz w:val="22"/>
          <w:szCs w:val="22"/>
          <w:shd w:val="clear" w:color="auto" w:fill="FFFFFF"/>
        </w:rPr>
        <w:t> a wealth of evidence-led materials to support excellent teaching and long-term learning.</w:t>
      </w:r>
      <w:r w:rsidRPr="65F2A5AA" w:rsidR="5EC54B99">
        <w:rPr>
          <w:rStyle w:val="normaltextrun"/>
          <w:rFonts w:ascii="Arial" w:hAnsi="Arial" w:eastAsia="" w:cs="Arial" w:eastAsiaTheme="majorEastAsia"/>
          <w:color w:val="000000"/>
          <w:sz w:val="22"/>
          <w:szCs w:val="22"/>
          <w:shd w:val="clear" w:color="auto" w:fill="FFFFFF"/>
        </w:rPr>
        <w:t> </w:t>
      </w:r>
      <w:r w:rsidRPr="65F2A5AA" w:rsidR="5EC54B99">
        <w:rPr>
          <w:rStyle w:val="eop"/>
          <w:rFonts w:ascii="Avenir Next LT Pro" w:hAnsi="Avenir Next LT Pro" w:eastAsia="" w:cs="Segoe UI" w:eastAsiaTheme="majorEastAsia"/>
          <w:color w:val="000000"/>
          <w:sz w:val="22"/>
          <w:szCs w:val="22"/>
        </w:rPr>
        <w:t> </w:t>
      </w:r>
    </w:p>
    <w:p w:rsidR="00FB3C7C" w:rsidP="00BA68B5" w:rsidRDefault="00FB3C7C" w14:paraId="18901BDF" w14:textId="6BF433F0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</w:p>
    <w:p w:rsidR="00FB3C7C" w:rsidP="00FB3C7C" w:rsidRDefault="00FB3C7C" w14:paraId="32C77A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Outcomes </w:t>
      </w:r>
      <w:proofErr w:type="gramStart"/>
      <w:r w:rsidRPr="00FB3C7C">
        <w:rPr>
          <w:rStyle w:val="advancedproofingissuezoomed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as a result of</w:t>
      </w:r>
      <w:proofErr w:type="gramEnd"/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 the curriculum, teaching and learning</w:t>
      </w: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  <w:r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="00BA68B5" w:rsidP="00BA68B5" w:rsidRDefault="00BA68B5" w14:paraId="043844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Samples of our pupils’ learning: </w:t>
      </w: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  <w:u w:val="single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examples of pupil outcomes in books – range of ages)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="00BA68B5" w:rsidP="00BA68B5" w:rsidRDefault="00BA68B5" w14:paraId="7DA8C2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Pr="00BA68B5" w:rsidR="00BA68B5" w:rsidP="00BA68B5" w:rsidRDefault="00BA68B5" w14:paraId="4E427C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A68B5">
        <w:rPr>
          <w:rStyle w:val="normaltextrun"/>
          <w:rFonts w:ascii="Avenir Next LT Pro" w:hAnsi="Avenir Next LT Pro" w:cs="Segoe UI" w:eastAsiaTheme="majorEastAsia"/>
          <w:b/>
          <w:bCs/>
          <w:sz w:val="22"/>
          <w:szCs w:val="22"/>
        </w:rPr>
        <w:t>How the Subject Leader monitors and evaluates the curriculum:</w:t>
      </w:r>
      <w:r w:rsidRPr="00BA68B5">
        <w:rPr>
          <w:rStyle w:val="eop"/>
          <w:rFonts w:ascii="Avenir Next LT Pro" w:hAnsi="Avenir Next LT Pro" w:cs="Segoe UI" w:eastAsiaTheme="majorEastAsia"/>
          <w:b/>
          <w:bCs/>
          <w:sz w:val="22"/>
          <w:szCs w:val="22"/>
        </w:rPr>
        <w:t> </w:t>
      </w:r>
    </w:p>
    <w:p w:rsidR="00BA68B5" w:rsidP="00BA68B5" w:rsidRDefault="00BA68B5" w14:paraId="67A6D0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We use Pupil Book Study (Alex Bedford, published by John Catt) to evaluate the impact of the curriculum on the lived experience of pupils. 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="00BA68B5" w:rsidP="00BA68B5" w:rsidRDefault="00BA68B5" w14:paraId="05AB6269" w14:textId="396C59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how they monitor and evaluate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 xml:space="preserve"> the curriculum)</w:t>
      </w:r>
    </w:p>
    <w:p w:rsidRPr="00A5047B" w:rsidR="00A5047B" w:rsidP="00BA68B5" w:rsidRDefault="00A5047B" w14:paraId="75080FB9" w14:textId="3DFDE979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sectPr w:rsidRPr="00A5047B" w:rsidR="00A5047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C9D"/>
    <w:multiLevelType w:val="multilevel"/>
    <w:tmpl w:val="FCA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Next LT Pro" w:hAnsi="Avenir Next LT Pro" w:eastAsia="Times New Roman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32B55"/>
    <w:multiLevelType w:val="multilevel"/>
    <w:tmpl w:val="37F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C045CE7"/>
    <w:multiLevelType w:val="hybridMultilevel"/>
    <w:tmpl w:val="524C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B40CA"/>
    <w:multiLevelType w:val="hybridMultilevel"/>
    <w:tmpl w:val="7A9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214615">
    <w:abstractNumId w:val="2"/>
  </w:num>
  <w:num w:numId="2" w16cid:durableId="1794251022">
    <w:abstractNumId w:val="0"/>
  </w:num>
  <w:num w:numId="3" w16cid:durableId="1971088207">
    <w:abstractNumId w:val="1"/>
  </w:num>
  <w:num w:numId="4" w16cid:durableId="41753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B"/>
    <w:rsid w:val="0004367B"/>
    <w:rsid w:val="001D4E99"/>
    <w:rsid w:val="003F66FA"/>
    <w:rsid w:val="005017A3"/>
    <w:rsid w:val="00990DA8"/>
    <w:rsid w:val="00A5047B"/>
    <w:rsid w:val="00B13FE9"/>
    <w:rsid w:val="00BA68B5"/>
    <w:rsid w:val="00BF68F5"/>
    <w:rsid w:val="00C63583"/>
    <w:rsid w:val="00C869F8"/>
    <w:rsid w:val="00FA3676"/>
    <w:rsid w:val="00FB3C7C"/>
    <w:rsid w:val="09DC091D"/>
    <w:rsid w:val="10BE6799"/>
    <w:rsid w:val="13722781"/>
    <w:rsid w:val="19E2F2A8"/>
    <w:rsid w:val="1B745EC7"/>
    <w:rsid w:val="214D0988"/>
    <w:rsid w:val="249CB609"/>
    <w:rsid w:val="26195CF5"/>
    <w:rsid w:val="2D2B8078"/>
    <w:rsid w:val="381E24AB"/>
    <w:rsid w:val="3CA87F98"/>
    <w:rsid w:val="3CB4A770"/>
    <w:rsid w:val="4000156D"/>
    <w:rsid w:val="41666C4B"/>
    <w:rsid w:val="45B98A9D"/>
    <w:rsid w:val="4ED8DF16"/>
    <w:rsid w:val="516C8E65"/>
    <w:rsid w:val="51965A6C"/>
    <w:rsid w:val="51965A6C"/>
    <w:rsid w:val="5EC54B99"/>
    <w:rsid w:val="5F3BA5E6"/>
    <w:rsid w:val="65F2A5AA"/>
    <w:rsid w:val="69B3C1AA"/>
    <w:rsid w:val="6FD327C1"/>
    <w:rsid w:val="7725DEB5"/>
    <w:rsid w:val="78D83A86"/>
    <w:rsid w:val="794D4436"/>
    <w:rsid w:val="7C2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30C4"/>
  <w15:chartTrackingRefBased/>
  <w15:docId w15:val="{F945F8FA-F15F-3444-AB45-8F95624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4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04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04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04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04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04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04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04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04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04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7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504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5047B"/>
  </w:style>
  <w:style w:type="character" w:styleId="eop" w:customStyle="1">
    <w:name w:val="eop"/>
    <w:basedOn w:val="DefaultParagraphFont"/>
    <w:rsid w:val="00A5047B"/>
  </w:style>
  <w:style w:type="character" w:styleId="contextualspellingandgrammarerrorzoomed" w:customStyle="1">
    <w:name w:val="contextualspellingandgrammarerrorzoomed"/>
    <w:basedOn w:val="DefaultParagraphFont"/>
    <w:rsid w:val="00A5047B"/>
  </w:style>
  <w:style w:type="character" w:styleId="advancedproofingissuezoomed" w:customStyle="1">
    <w:name w:val="advancedproofingissuezoomed"/>
    <w:basedOn w:val="DefaultParagraphFont"/>
    <w:rsid w:val="00FB3C7C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d70b082-a070-4e1c-b394-461c73607d62">
      <UserInfo>
        <DisplayName/>
        <AccountId xsi:nil="true"/>
        <AccountType/>
      </UserInfo>
    </Owner>
    <g5236701626640c1ab96021ee8d14cff xmlns="4d70b082-a070-4e1c-b394-461c73607d62">
      <Terms xmlns="http://schemas.microsoft.com/office/infopath/2007/PartnerControls"/>
    </g5236701626640c1ab96021ee8d14cff>
    <DepartmentsTaxHTField xmlns="4d70b082-a070-4e1c-b394-461c73607d62" xsi:nil="true"/>
    <LocationsTaxHTField xmlns="a0520e7d-56ac-42ba-8299-7941f60600bb" xsi:nil="true"/>
    <lcf76f155ced4ddcb4097134ff3c332f xmlns="6f3dfd7c-3e24-40e3-919b-689b01990870">
      <Terms xmlns="http://schemas.microsoft.com/office/infopath/2007/PartnerControls"/>
    </lcf76f155ced4ddcb4097134ff3c332f>
    <p640f9c8b4b14857bdc671f534fc7d57 xmlns="4d70b082-a070-4e1c-b394-461c73607d62">
      <Terms xmlns="http://schemas.microsoft.com/office/infopath/2007/PartnerControls"/>
    </p640f9c8b4b14857bdc671f534fc7d57>
    <b73a531bf2874837a19042fda8b245b9 xmlns="4d70b082-a070-4e1c-b394-461c73607d62">
      <Terms xmlns="http://schemas.microsoft.com/office/infopath/2007/PartnerControls"/>
    </b73a531bf2874837a19042fda8b245b9>
    <c9be4fc6f559450098a544dcf2e206c7 xmlns="4d70b082-a070-4e1c-b394-461c73607d62">
      <Terms xmlns="http://schemas.microsoft.com/office/infopath/2007/PartnerControls"/>
    </c9be4fc6f559450098a544dcf2e206c7>
    <DocumentTypeTaxHTField xmlns="4d70b082-a070-4e1c-b394-461c73607d62" xsi:nil="true"/>
    <KeywordsTagsTaxHTField xmlns="4d70b082-a070-4e1c-b394-461c73607d62" xsi:nil="true"/>
    <TaxCatchAll xmlns="4d70b082-a070-4e1c-b394-461c73607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D058686C814789AC3A65F8F814F1" ma:contentTypeVersion="13" ma:contentTypeDescription="Create a new document." ma:contentTypeScope="" ma:versionID="99179eff5d5ddb3bef3ecdef59ef83c8">
  <xsd:schema xmlns:xsd="http://www.w3.org/2001/XMLSchema" xmlns:xs="http://www.w3.org/2001/XMLSchema" xmlns:p="http://schemas.microsoft.com/office/2006/metadata/properties" xmlns:ns2="a0520e7d-56ac-42ba-8299-7941f60600bb" xmlns:ns3="4d70b082-a070-4e1c-b394-461c73607d62" xmlns:ns4="4d70b082-a070-4e1c-b394-461c73607d62" xmlns:ns5="6f3dfd7c-3e24-40e3-919b-689b01990870" targetNamespace="http://schemas.microsoft.com/office/2006/metadata/properties" ma:root="true" ma:fieldsID="8c3a54b174ce43f524a904cc95c2615c" ns2:_="" ns4:_="" ns5:_="">
    <xsd:import namespace="a0520e7d-56ac-42ba-8299-7941f60600bb"/>
    <xsd:import namespace="4d70b082-a070-4e1c-b394-461c73607d62"/>
    <xsd:import namespace="4d70b082-a070-4e1c-b394-461c73607d62"/>
    <xsd:import namespace="6f3dfd7c-3e24-40e3-919b-689b01990870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p640f9c8b4b14857bdc671f534fc7d57" minOccurs="0"/>
                <xsd:element ref="ns4:TaxCatchAll" minOccurs="0"/>
                <xsd:element ref="ns4:TaxCatchAllLabel" minOccurs="0"/>
                <xsd:element ref="ns4:c9be4fc6f559450098a544dcf2e206c7" minOccurs="0"/>
                <xsd:element ref="ns4:b73a531bf2874837a19042fda8b245b9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p640f9c8b4b14857bdc671f534fc7d57" ma:index="12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743d940-9f55-4b59-961c-86d28401ec97}" ma:internalName="TaxCatchAll" ma:showField="CatchAllData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43d940-9f55-4b59-961c-86d28401ec97}" ma:internalName="TaxCatchAllLabel" ma:readOnly="true" ma:showField="CatchAllDataLabel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3a531bf2874837a19042fda8b245b9" ma:index="18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2" nillable="true" ma:displayName="Owner" ma:format="Dropdown" ma:hidden="true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fd7c-3e24-40e3-919b-689b01990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91067-D39A-4029-9DAA-96BFA2CBBE1D}">
  <ds:schemaRefs>
    <ds:schemaRef ds:uri="http://schemas.microsoft.com/office/2006/metadata/properties"/>
    <ds:schemaRef ds:uri="http://schemas.microsoft.com/office/infopath/2007/PartnerControls"/>
    <ds:schemaRef ds:uri="4d70b082-a070-4e1c-b394-461c73607d62"/>
    <ds:schemaRef ds:uri="a0520e7d-56ac-42ba-8299-7941f60600bb"/>
    <ds:schemaRef ds:uri="6f3dfd7c-3e24-40e3-919b-689b01990870"/>
  </ds:schemaRefs>
</ds:datastoreItem>
</file>

<file path=customXml/itemProps2.xml><?xml version="1.0" encoding="utf-8"?>
<ds:datastoreItem xmlns:ds="http://schemas.openxmlformats.org/officeDocument/2006/customXml" ds:itemID="{43EC2029-2A4C-4494-B49D-10828F9B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843E-70ED-428B-8508-263800FF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4d70b082-a070-4e1c-b394-461c73607d62"/>
    <ds:schemaRef ds:uri="6f3dfd7c-3e24-40e3-919b-689b01990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Hooper</dc:creator>
  <keywords/>
  <dc:description/>
  <lastModifiedBy>Erika Hooper</lastModifiedBy>
  <revision>3</revision>
  <dcterms:created xsi:type="dcterms:W3CDTF">2025-12-28T19:32:00.0000000Z</dcterms:created>
  <dcterms:modified xsi:type="dcterms:W3CDTF">2026-01-06T11:04:37.7709201Z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0x01010017E5D058686C814789AC3A65F8F814F1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